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Wiata dla palaczy - komfort także dla niepalących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w jaki sposób dostosować przestrzeń do zachodzących zmian prawnych i kulturowych, dając możliwość odizolowania osób palących od niepalących dzięki wiacie dla palaczy.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Dawno minęły już czasy, gdy palenie w miejscach publicznych było rzeczą nagminną, a niepalący musieli biernie zaciągać się dymem papierosowym. Na całe szczęście dzisiaj mamy sposoby na to, aby palący mieli swoją strefę, w której mogą odizolować się od osób niepalących i jednocześnie nie byli wystawieni na niekorzystne warunki atmosferyczne stojąc na zewnątrz, na przerwie na papierosa - zadanie to spełnia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wiata dla palaczy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charakteryzuje wiatę dla palaczy?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Wiata dla palaczy</w:t>
      </w:r>
      <w:r>
        <w:rPr>
          <w:rFonts w:ascii="calibri" w:hAnsi="calibri" w:eastAsia="calibri" w:cs="calibri"/>
          <w:sz w:val="24"/>
          <w:szCs w:val="24"/>
        </w:rPr>
        <w:t xml:space="preserve"> to solidna konstrukcja opierająca się na stalowych słupkach o wymiarach 80 x 80, które montowane są na płytach. Jej długość to 5 metrów, z wejściem szerokim na metr. Materiał, z którego wykonane jest zadaszenie wiaty to przezroczysty poliwęglan z filtrem promieni ultrafioletowych; sam dach mocowany jest zaczepami ze stopu aluminium, co ułatwia ewentualną przyszłą wymianę ścian w formie paneli szklanych.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szczególne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wiata dla palaczy</w:t>
      </w:r>
      <w:r>
        <w:rPr>
          <w:rFonts w:ascii="calibri" w:hAnsi="calibri" w:eastAsia="calibri" w:cs="calibri"/>
          <w:sz w:val="24"/>
          <w:szCs w:val="24"/>
        </w:rPr>
        <w:t xml:space="preserve"> jest odpowiednio oszklona - każda ze ścian w formie szklanego panelu stworzona jest ze wzmacnianego szkła o grubości 8mm, wraz z odpowiednim oznakowaniem. W razie potrzeby - istnieje możliwość pomalowania wiaty na jeden z 9 dostępnych kolorów RAL (między innymi niebieski, żółty czy czerwony). Należy pamiętać, że do wiaty nie jest dołączana ławka i popielniczka - elementy te należy dokupić osobno.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rotect-bhp.pl/wiata-dla-palaczy-klasyczna-szer-1560-dl-5000-mm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2026-05-01T17:59:42+02:00</dcterms:created>
  <dcterms:modified xsi:type="dcterms:W3CDTF">2026-05-01T17:59:42+02:00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